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t xml:space="preserve">Important note: we have Minneapolis gunshot reports spanning 2007 to present day in 2020. But MPD has apparently stripped this dataset and the data powering the city’s gunfire map of all dispositions. Our original 2018 dataset we were working with contains them. So we may need to make a data request for a version of the 2007-2020 dataset that contains dispositions to get a more accurate portrayal of what happens when a gunfire incident is reported, by either 9-11 or ShotSpotter.</w:t>
      </w:r>
    </w:p>
    <w:p w:rsidR="00000000" w:rsidDel="00000000" w:rsidP="00000000" w:rsidRDefault="00000000" w:rsidRPr="00000000" w14:paraId="00000002">
      <w:pPr>
        <w:ind w:left="0" w:firstLine="0"/>
        <w:rPr/>
      </w:pPr>
      <w:r w:rsidDel="00000000" w:rsidR="00000000" w:rsidRPr="00000000">
        <w:rPr>
          <w:rtl w:val="0"/>
        </w:rPr>
      </w:r>
    </w:p>
    <w:p w:rsidR="00000000" w:rsidDel="00000000" w:rsidP="00000000" w:rsidRDefault="00000000" w:rsidRPr="00000000" w14:paraId="00000003">
      <w:pPr>
        <w:ind w:left="0" w:firstLine="0"/>
        <w:rPr/>
      </w:pPr>
      <w:r w:rsidDel="00000000" w:rsidR="00000000" w:rsidRPr="00000000">
        <w:rPr>
          <w:rtl w:val="0"/>
        </w:rPr>
        <w:t xml:space="preserve">Some takeaways from what we do have:</w:t>
      </w:r>
    </w:p>
    <w:p w:rsidR="00000000" w:rsidDel="00000000" w:rsidP="00000000" w:rsidRDefault="00000000" w:rsidRPr="00000000" w14:paraId="00000004">
      <w:pPr>
        <w:spacing w:line="360" w:lineRule="auto"/>
        <w:ind w:left="0" w:firstLine="0"/>
        <w:rPr/>
      </w:pPr>
      <w:r w:rsidDel="00000000" w:rsidR="00000000" w:rsidRPr="00000000">
        <w:rPr>
          <w:rtl w:val="0"/>
        </w:rPr>
      </w:r>
    </w:p>
    <w:p w:rsidR="00000000" w:rsidDel="00000000" w:rsidP="00000000" w:rsidRDefault="00000000" w:rsidRPr="00000000" w14:paraId="00000005">
      <w:pPr>
        <w:numPr>
          <w:ilvl w:val="0"/>
          <w:numId w:val="1"/>
        </w:numPr>
        <w:spacing w:line="360" w:lineRule="auto"/>
        <w:ind w:left="720" w:hanging="360"/>
        <w:rPr>
          <w:u w:val="none"/>
        </w:rPr>
      </w:pPr>
      <w:r w:rsidDel="00000000" w:rsidR="00000000" w:rsidRPr="00000000">
        <w:rPr>
          <w:rtl w:val="0"/>
        </w:rPr>
        <w:t xml:space="preserve">G</w:t>
      </w:r>
      <w:r w:rsidDel="00000000" w:rsidR="00000000" w:rsidRPr="00000000">
        <w:rPr>
          <w:rtl w:val="0"/>
        </w:rPr>
        <w:t xml:space="preserve">unshots in Minneapolis are overwhelmingly reported in North Minneapolis neighborhoods, and sometimes around Central Minneapolis and Longfellow.</w:t>
        <w:br w:type="textWrapping"/>
      </w:r>
    </w:p>
    <w:p w:rsidR="00000000" w:rsidDel="00000000" w:rsidP="00000000" w:rsidRDefault="00000000" w:rsidRPr="00000000" w14:paraId="00000006">
      <w:pPr>
        <w:numPr>
          <w:ilvl w:val="0"/>
          <w:numId w:val="1"/>
        </w:numPr>
        <w:spacing w:line="360" w:lineRule="auto"/>
        <w:ind w:left="720" w:hanging="360"/>
        <w:rPr>
          <w:u w:val="none"/>
        </w:rPr>
      </w:pPr>
      <w:r w:rsidDel="00000000" w:rsidR="00000000" w:rsidRPr="00000000">
        <w:rPr>
          <w:rtl w:val="0"/>
        </w:rPr>
        <w:t xml:space="preserve">These areas tend to be more ethnically/racially diverse, younger and lower-income.</w:t>
      </w:r>
    </w:p>
    <w:p w:rsidR="00000000" w:rsidDel="00000000" w:rsidP="00000000" w:rsidRDefault="00000000" w:rsidRPr="00000000" w14:paraId="00000007">
      <w:pPr>
        <w:spacing w:line="360" w:lineRule="auto"/>
        <w:ind w:left="720" w:firstLine="0"/>
        <w:rPr/>
      </w:pPr>
      <w:r w:rsidDel="00000000" w:rsidR="00000000" w:rsidRPr="00000000">
        <w:rPr>
          <w:rtl w:val="0"/>
        </w:rPr>
      </w:r>
    </w:p>
    <w:p w:rsidR="00000000" w:rsidDel="00000000" w:rsidP="00000000" w:rsidRDefault="00000000" w:rsidRPr="00000000" w14:paraId="00000008">
      <w:pPr>
        <w:numPr>
          <w:ilvl w:val="0"/>
          <w:numId w:val="1"/>
        </w:numPr>
        <w:spacing w:line="360" w:lineRule="auto"/>
        <w:ind w:left="720" w:hanging="360"/>
        <w:rPr>
          <w:u w:val="none"/>
        </w:rPr>
      </w:pPr>
      <w:r w:rsidDel="00000000" w:rsidR="00000000" w:rsidRPr="00000000">
        <w:rPr>
          <w:rtl w:val="0"/>
        </w:rPr>
        <w:t xml:space="preserve">Reported gunshots are more likely to occur between the hours of 10pm and 3am on Saturdays and Sundays.</w:t>
        <w:br w:type="textWrapping"/>
      </w:r>
    </w:p>
    <w:p w:rsidR="00000000" w:rsidDel="00000000" w:rsidP="00000000" w:rsidRDefault="00000000" w:rsidRPr="00000000" w14:paraId="00000009">
      <w:pPr>
        <w:numPr>
          <w:ilvl w:val="0"/>
          <w:numId w:val="1"/>
        </w:numPr>
        <w:spacing w:line="360" w:lineRule="auto"/>
        <w:ind w:left="720" w:hanging="360"/>
        <w:rPr>
          <w:u w:val="none"/>
        </w:rPr>
      </w:pPr>
      <w:r w:rsidDel="00000000" w:rsidR="00000000" w:rsidRPr="00000000">
        <w:rPr>
          <w:rtl w:val="0"/>
        </w:rPr>
        <w:t xml:space="preserve">About 60% of shots fired reports were generated by people making 9/11 calls between 2015 and 2020. About 35% were triggered by ShotSpotter activations.</w:t>
        <w:br w:type="textWrapping"/>
      </w:r>
    </w:p>
    <w:p w:rsidR="00000000" w:rsidDel="00000000" w:rsidP="00000000" w:rsidRDefault="00000000" w:rsidRPr="00000000" w14:paraId="0000000A">
      <w:pPr>
        <w:numPr>
          <w:ilvl w:val="0"/>
          <w:numId w:val="1"/>
        </w:numPr>
        <w:spacing w:line="360" w:lineRule="auto"/>
        <w:ind w:left="720" w:hanging="360"/>
        <w:rPr>
          <w:u w:val="none"/>
        </w:rPr>
      </w:pPr>
      <w:r w:rsidDel="00000000" w:rsidR="00000000" w:rsidRPr="00000000">
        <w:rPr>
          <w:rtl w:val="0"/>
        </w:rPr>
        <w:t xml:space="preserve">Only about a quarter of reported gunfire incidents were rooted in a verifiable shooting throughout 2018/2019.</w:t>
        <w:br w:type="textWrapping"/>
      </w:r>
    </w:p>
    <w:p w:rsidR="00000000" w:rsidDel="00000000" w:rsidP="00000000" w:rsidRDefault="00000000" w:rsidRPr="00000000" w14:paraId="0000000B">
      <w:pPr>
        <w:numPr>
          <w:ilvl w:val="0"/>
          <w:numId w:val="1"/>
        </w:numPr>
        <w:spacing w:line="360" w:lineRule="auto"/>
        <w:ind w:left="720" w:hanging="360"/>
        <w:rPr>
          <w:u w:val="none"/>
        </w:rPr>
      </w:pPr>
      <w:r w:rsidDel="00000000" w:rsidR="00000000" w:rsidRPr="00000000">
        <w:rPr>
          <w:rtl w:val="0"/>
        </w:rPr>
        <w:t xml:space="preserve">Most reported gunshots don’t lead to anything happening. About 66% of ShotSpotter incidents in 2018 were either false positives, canceled calls or cleared scenes upon arrival by officers. A similar portion – about 70% – represented gunshot reports initiated by 9-11 calls or officers themselves. </w:t>
        <w:br w:type="textWrapping"/>
      </w:r>
    </w:p>
    <w:p w:rsidR="00000000" w:rsidDel="00000000" w:rsidP="00000000" w:rsidRDefault="00000000" w:rsidRPr="00000000" w14:paraId="0000000C">
      <w:pPr>
        <w:spacing w:line="360" w:lineRule="auto"/>
        <w:ind w:left="0" w:firstLine="0"/>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jc w:val="center"/>
        <w:rPr>
          <w:b w:val="1"/>
        </w:rPr>
      </w:pPr>
      <w:r w:rsidDel="00000000" w:rsidR="00000000" w:rsidRPr="00000000">
        <w:rPr>
          <w:rtl w:val="0"/>
        </w:rPr>
      </w:r>
    </w:p>
    <w:p w:rsidR="00000000" w:rsidDel="00000000" w:rsidP="00000000" w:rsidRDefault="00000000" w:rsidRPr="00000000" w14:paraId="00000014">
      <w:pPr>
        <w:jc w:val="center"/>
        <w:rPr>
          <w:b w:val="1"/>
        </w:rPr>
      </w:pPr>
      <w:r w:rsidDel="00000000" w:rsidR="00000000" w:rsidRPr="00000000">
        <w:rPr>
          <w:b w:val="1"/>
          <w:rtl w:val="0"/>
        </w:rPr>
        <w:t xml:space="preserve">24,000 SHOTS FIRED REPORTS BY CENSUS TRACT, 2015-2020</w:t>
      </w:r>
    </w:p>
    <w:p w:rsidR="00000000" w:rsidDel="00000000" w:rsidP="00000000" w:rsidRDefault="00000000" w:rsidRPr="00000000" w14:paraId="00000015">
      <w:pPr>
        <w:jc w:val="center"/>
        <w:rPr/>
      </w:pPr>
      <w:r w:rsidDel="00000000" w:rsidR="00000000" w:rsidRPr="00000000">
        <w:rPr/>
        <w:drawing>
          <wp:inline distB="114300" distT="114300" distL="114300" distR="114300">
            <wp:extent cx="5529263" cy="4891271"/>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529263" cy="489127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pPr>
      <w:hyperlink r:id="rId7">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b w:val="1"/>
          <w:rtl w:val="0"/>
        </w:rPr>
        <w:t xml:space="preserve">MEDIAN INCOME BY CENSUS TRACT, 2018</w:t>
      </w:r>
      <w:r w:rsidDel="00000000" w:rsidR="00000000" w:rsidRPr="00000000">
        <w:rPr>
          <w:b w:val="1"/>
        </w:rPr>
        <w:drawing>
          <wp:inline distB="114300" distT="114300" distL="114300" distR="114300">
            <wp:extent cx="5943600" cy="990600"/>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990600"/>
                    </a:xfrm>
                    <a:prstGeom prst="rect"/>
                    <a:ln/>
                  </pic:spPr>
                </pic:pic>
              </a:graphicData>
            </a:graphic>
          </wp:inline>
        </w:drawing>
      </w:r>
      <w:r w:rsidDel="00000000" w:rsidR="00000000" w:rsidRPr="00000000">
        <w:rPr>
          <w:b w:val="1"/>
        </w:rPr>
        <w:drawing>
          <wp:inline distB="114300" distT="114300" distL="114300" distR="114300">
            <wp:extent cx="5943600" cy="5651500"/>
            <wp:effectExtent b="0" l="0" r="0" t="0"/>
            <wp:docPr id="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5651500"/>
                    </a:xfrm>
                    <a:prstGeom prst="rect"/>
                    <a:ln/>
                  </pic:spPr>
                </pic:pic>
              </a:graphicData>
            </a:graphic>
          </wp:inline>
        </w:drawing>
      </w:r>
      <w:r w:rsidDel="00000000" w:rsidR="00000000" w:rsidRPr="00000000">
        <w:rPr>
          <w:b w:val="1"/>
          <w:rtl w:val="0"/>
        </w:rPr>
        <w:br w:type="textWrapping"/>
      </w:r>
      <w:hyperlink r:id="rId10">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b w:val="1"/>
          <w:rtl w:val="0"/>
        </w:rPr>
        <w:t xml:space="preserve">NON-HISPANIC WHITE POPULATION, 2018</w:t>
      </w:r>
      <w:r w:rsidDel="00000000" w:rsidR="00000000" w:rsidRPr="00000000">
        <w:rPr>
          <w:rtl w:val="0"/>
        </w:rPr>
      </w:r>
    </w:p>
    <w:p w:rsidR="00000000" w:rsidDel="00000000" w:rsidP="00000000" w:rsidRDefault="00000000" w:rsidRPr="00000000" w14:paraId="00000027">
      <w:pPr>
        <w:jc w:val="left"/>
        <w:rPr/>
      </w:pPr>
      <w:r w:rsidDel="00000000" w:rsidR="00000000" w:rsidRPr="00000000">
        <w:rPr/>
        <w:drawing>
          <wp:inline distB="114300" distT="114300" distL="114300" distR="114300">
            <wp:extent cx="5943600" cy="9906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990600"/>
                    </a:xfrm>
                    <a:prstGeom prst="rect"/>
                    <a:ln/>
                  </pic:spPr>
                </pic:pic>
              </a:graphicData>
            </a:graphic>
          </wp:inline>
        </w:drawing>
      </w:r>
      <w:r w:rsidDel="00000000" w:rsidR="00000000" w:rsidRPr="00000000">
        <w:rPr/>
        <w:drawing>
          <wp:inline distB="114300" distT="114300" distL="114300" distR="114300">
            <wp:extent cx="5943600" cy="5499100"/>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pPr>
      <w:hyperlink r:id="rId13">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pPr>
      <w:r w:rsidDel="00000000" w:rsidR="00000000" w:rsidRPr="00000000">
        <w:rPr>
          <w:rtl w:val="0"/>
        </w:rPr>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b w:val="1"/>
          <w:rtl w:val="0"/>
        </w:rPr>
        <w:t xml:space="preserve">MEDIAN AGE, 2018</w:t>
      </w:r>
      <w:r w:rsidDel="00000000" w:rsidR="00000000" w:rsidRPr="00000000">
        <w:rPr>
          <w:rtl w:val="0"/>
        </w:rPr>
      </w:r>
    </w:p>
    <w:p w:rsidR="00000000" w:rsidDel="00000000" w:rsidP="00000000" w:rsidRDefault="00000000" w:rsidRPr="00000000" w14:paraId="00000030">
      <w:pPr>
        <w:jc w:val="left"/>
        <w:rPr/>
      </w:pPr>
      <w:r w:rsidDel="00000000" w:rsidR="00000000" w:rsidRPr="00000000">
        <w:rPr/>
        <w:drawing>
          <wp:inline distB="114300" distT="114300" distL="114300" distR="114300">
            <wp:extent cx="5943600" cy="1054100"/>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left"/>
        <w:rPr/>
      </w:pPr>
      <w:r w:rsidDel="00000000" w:rsidR="00000000" w:rsidRPr="00000000">
        <w:rPr/>
        <w:drawing>
          <wp:inline distB="114300" distT="114300" distL="114300" distR="114300">
            <wp:extent cx="5943600" cy="6057900"/>
            <wp:effectExtent b="0" l="0" r="0" t="0"/>
            <wp:docPr id="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b w:val="1"/>
        </w:rPr>
      </w:pPr>
      <w:hyperlink r:id="rId16">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033">
      <w:pPr>
        <w:jc w:val="left"/>
        <w:rPr/>
      </w:pPr>
      <w:r w:rsidDel="00000000" w:rsidR="00000000" w:rsidRPr="00000000">
        <w:rPr/>
        <w:drawing>
          <wp:inline distB="114300" distT="114300" distL="114300" distR="114300">
            <wp:extent cx="5943600" cy="3441700"/>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441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4">
      <w:pPr>
        <w:rPr/>
      </w:pPr>
      <w:r w:rsidDel="00000000" w:rsidR="00000000" w:rsidRPr="00000000">
        <w:rPr/>
        <w:drawing>
          <wp:inline distB="114300" distT="114300" distL="114300" distR="114300">
            <wp:extent cx="5943600" cy="3416300"/>
            <wp:effectExtent b="0" l="0" r="0" t="0"/>
            <wp:docPr id="1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rtl w:val="0"/>
        </w:rPr>
      </w:r>
    </w:p>
    <w:p w:rsidR="00000000" w:rsidDel="00000000" w:rsidP="00000000" w:rsidRDefault="00000000" w:rsidRPr="00000000" w14:paraId="00000037">
      <w:pPr>
        <w:jc w:val="left"/>
        <w:rPr/>
      </w:pPr>
      <w:r w:rsidDel="00000000" w:rsidR="00000000" w:rsidRPr="00000000">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8">
      <w:pPr>
        <w:rPr/>
      </w:pPr>
      <w:r w:rsidDel="00000000" w:rsidR="00000000" w:rsidRPr="00000000">
        <w:rPr/>
        <w:drawing>
          <wp:inline distB="114300" distT="114300" distL="114300" distR="114300">
            <wp:extent cx="5943600" cy="4457700"/>
            <wp:effectExtent b="0" l="0" r="0" t="0"/>
            <wp:docPr id="1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b w:val="1"/>
          <w:sz w:val="48"/>
          <w:szCs w:val="48"/>
        </w:rPr>
      </w:pPr>
      <w:r w:rsidDel="00000000" w:rsidR="00000000" w:rsidRPr="00000000">
        <w:rPr>
          <w:b w:val="1"/>
          <w:sz w:val="48"/>
          <w:szCs w:val="48"/>
          <w:rtl w:val="0"/>
        </w:rPr>
        <w:t xml:space="preserve">Dispositions of 1,211 ShotSpotter activations in 2018</w:t>
      </w:r>
    </w:p>
    <w:p w:rsidR="00000000" w:rsidDel="00000000" w:rsidP="00000000" w:rsidRDefault="00000000" w:rsidRPr="00000000" w14:paraId="0000003A">
      <w:pPr>
        <w:jc w:val="left"/>
        <w:rPr/>
      </w:pPr>
      <w:r w:rsidDel="00000000" w:rsidR="00000000" w:rsidRPr="00000000">
        <w:rPr>
          <w:rtl w:val="0"/>
        </w:rPr>
      </w:r>
    </w:p>
    <w:tbl>
      <w:tblPr>
        <w:tblStyle w:val="Table1"/>
        <w:tblW w:w="520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1215"/>
        <w:gridCol w:w="1275"/>
        <w:tblGridChange w:id="0">
          <w:tblGrid>
            <w:gridCol w:w="2715"/>
            <w:gridCol w:w="1215"/>
            <w:gridCol w:w="1275"/>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AOK- All OK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15.7%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AQT-All Quiet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414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34.2%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CNL-Cancel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5.9%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FAL-False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FTC-Fail to Clear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GOA-Gone on Arrival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UNF-Unfounded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5.6%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UTL-Unable to Locate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3.5%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NOTHING HAPPENS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806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66.6%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ADV-Advised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AST-Assist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16.3%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INF-Information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BKG-Booking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INS-Inservice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NOS-No Service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RPT-Report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7.9%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SEC- Secured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TRN-Transport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SOMETHING HAPPENS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345</w:t>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28.50%</w:t>
            </w:r>
            <w:r w:rsidDel="00000000" w:rsidR="00000000" w:rsidRPr="00000000">
              <w:rPr>
                <w:rtl w:val="0"/>
              </w:rPr>
            </w:r>
          </w:p>
        </w:tc>
      </w:tr>
    </w:tbl>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jc w:val="left"/>
        <w:rPr/>
      </w:pP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jc w:val="left"/>
        <w:rPr/>
      </w:pP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r>
    </w:p>
    <w:p w:rsidR="00000000" w:rsidDel="00000000" w:rsidP="00000000" w:rsidRDefault="00000000" w:rsidRPr="00000000" w14:paraId="0000007C">
      <w:pPr>
        <w:jc w:val="left"/>
        <w:rPr/>
      </w:pPr>
      <w:r w:rsidDel="00000000" w:rsidR="00000000" w:rsidRPr="00000000">
        <w:rPr>
          <w:rtl w:val="0"/>
        </w:rPr>
      </w:r>
    </w:p>
    <w:p w:rsidR="00000000" w:rsidDel="00000000" w:rsidP="00000000" w:rsidRDefault="00000000" w:rsidRPr="00000000" w14:paraId="0000007D">
      <w:pPr>
        <w:jc w:val="center"/>
        <w:rPr>
          <w:b w:val="1"/>
          <w:sz w:val="48"/>
          <w:szCs w:val="48"/>
        </w:rPr>
      </w:pPr>
      <w:r w:rsidDel="00000000" w:rsidR="00000000" w:rsidRPr="00000000">
        <w:rPr>
          <w:b w:val="1"/>
          <w:sz w:val="48"/>
          <w:szCs w:val="48"/>
          <w:rtl w:val="0"/>
        </w:rPr>
        <w:t xml:space="preserve">Dispositions of 2,484 non-ShotSpotter gunfire reports in 2018</w:t>
      </w:r>
    </w:p>
    <w:p w:rsidR="00000000" w:rsidDel="00000000" w:rsidP="00000000" w:rsidRDefault="00000000" w:rsidRPr="00000000" w14:paraId="0000007E">
      <w:pPr>
        <w:jc w:val="center"/>
        <w:rPr>
          <w:b w:val="1"/>
          <w:sz w:val="36"/>
          <w:szCs w:val="36"/>
        </w:rPr>
      </w:pPr>
      <w:r w:rsidDel="00000000" w:rsidR="00000000" w:rsidRPr="00000000">
        <w:rPr>
          <w:rtl w:val="0"/>
        </w:rPr>
      </w:r>
    </w:p>
    <w:p w:rsidR="00000000" w:rsidDel="00000000" w:rsidP="00000000" w:rsidRDefault="00000000" w:rsidRPr="00000000" w14:paraId="0000007F">
      <w:pPr>
        <w:jc w:val="center"/>
        <w:rPr>
          <w:b w:val="1"/>
          <w:sz w:val="36"/>
          <w:szCs w:val="36"/>
        </w:rPr>
      </w:pPr>
      <w:r w:rsidDel="00000000" w:rsidR="00000000" w:rsidRPr="00000000">
        <w:rPr>
          <w:rtl w:val="0"/>
        </w:rPr>
      </w:r>
    </w:p>
    <w:tbl>
      <w:tblPr>
        <w:tblStyle w:val="Table2"/>
        <w:tblW w:w="487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15"/>
        <w:gridCol w:w="1035"/>
        <w:gridCol w:w="1125"/>
        <w:tblGridChange w:id="0">
          <w:tblGrid>
            <w:gridCol w:w="2715"/>
            <w:gridCol w:w="1035"/>
            <w:gridCol w:w="1125"/>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AOK- All OK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216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8.7%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AQT-All Quiet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548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22.1%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CNL-Cancel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755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30.4%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FAL-False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FTC-Fail to Clear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GOA-Gone on Arrival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0.6%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UNF-Unfounded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167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6.7%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UTL-Unable to Locate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2.0%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Fonts w:ascii="Calibri" w:cs="Calibri" w:eastAsia="Calibri" w:hAnsi="Calibri"/>
                <w:b w:val="1"/>
                <w:sz w:val="24"/>
                <w:szCs w:val="24"/>
                <w:rtl w:val="0"/>
              </w:rPr>
              <w:t xml:space="preserve">NOTHING HAPPENS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Fonts w:ascii="Calibri" w:cs="Calibri" w:eastAsia="Calibri" w:hAnsi="Calibri"/>
                <w:b w:val="1"/>
                <w:sz w:val="24"/>
                <w:szCs w:val="24"/>
                <w:rtl w:val="0"/>
              </w:rPr>
              <w:t xml:space="preserve">1754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Fonts w:ascii="Calibri" w:cs="Calibri" w:eastAsia="Calibri" w:hAnsi="Calibri"/>
                <w:b w:val="1"/>
                <w:sz w:val="24"/>
                <w:szCs w:val="24"/>
                <w:rtl w:val="0"/>
              </w:rPr>
              <w:t xml:space="preserve">70.6%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AST-Assist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282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11.4%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ADV-Advised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0.6%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INF-Information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1.0%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BKG-Booking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0.4%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INS-Inservice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0.6%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NOS-No Service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0.3%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RPT-Report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194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7.8%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SNT-Sent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TRN-Transport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6"/>
                <w:szCs w:val="36"/>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Fonts w:ascii="Calibri" w:cs="Calibri" w:eastAsia="Calibri" w:hAnsi="Calibri"/>
                <w:b w:val="1"/>
                <w:sz w:val="24"/>
                <w:szCs w:val="24"/>
                <w:rtl w:val="0"/>
              </w:rPr>
              <w:t xml:space="preserve">SOMETHING HAPPENS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Fonts w:ascii="Calibri" w:cs="Calibri" w:eastAsia="Calibri" w:hAnsi="Calibri"/>
                <w:b w:val="1"/>
                <w:sz w:val="24"/>
                <w:szCs w:val="24"/>
                <w:rtl w:val="0"/>
              </w:rPr>
              <w:t xml:space="preserve">557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Fonts w:ascii="Calibri" w:cs="Calibri" w:eastAsia="Calibri" w:hAnsi="Calibri"/>
                <w:b w:val="1"/>
                <w:sz w:val="24"/>
                <w:szCs w:val="24"/>
                <w:rtl w:val="0"/>
              </w:rPr>
              <w:t xml:space="preserve">22.4%</w:t>
            </w:r>
            <w:r w:rsidDel="00000000" w:rsidR="00000000" w:rsidRPr="00000000">
              <w:rPr>
                <w:rtl w:val="0"/>
              </w:rPr>
            </w:r>
          </w:p>
        </w:tc>
      </w:tr>
    </w:tbl>
    <w:p w:rsidR="00000000" w:rsidDel="00000000" w:rsidP="00000000" w:rsidRDefault="00000000" w:rsidRPr="00000000" w14:paraId="000000BC">
      <w:pPr>
        <w:jc w:val="center"/>
        <w:rPr>
          <w:b w:val="1"/>
          <w:sz w:val="36"/>
          <w:szCs w:val="36"/>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3.png"/><Relationship Id="rId10" Type="http://schemas.openxmlformats.org/officeDocument/2006/relationships/hyperlink" Target="https://censusreporter.org/data/map/?table=B06011&amp;geo_ids=16000US2743000,140%7C16000US2743000&amp;primary_geo_id=16000US2743000#" TargetMode="External"/><Relationship Id="rId13" Type="http://schemas.openxmlformats.org/officeDocument/2006/relationships/hyperlink" Target="https://censusreporter.org/data/map/?table=B02001&amp;geo_ids=16000US2743000,140%7C16000US2743000&amp;primary_geo_id=16000US2743000#" TargetMode="External"/><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hyperlink" Target="https://censusreporter.org/data/map/?table=B01002&amp;geo_ids=16000US2743000,140%7C16000US2743000&amp;primary_geo_id=16000US2743000#column%7CB02001002,sumlev%7C140" TargetMode="External"/><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7.png"/><Relationship Id="rId18" Type="http://schemas.openxmlformats.org/officeDocument/2006/relationships/image" Target="media/image8.png"/><Relationship Id="rId7" Type="http://schemas.openxmlformats.org/officeDocument/2006/relationships/hyperlink" Target="http://static.startribune.com/news/projects/all/20200504-shot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